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10507" w14:textId="0A4DACA9" w:rsidR="000B2DD5" w:rsidRDefault="000B2DD5" w:rsidP="1D174C51">
      <w:pPr>
        <w:rPr>
          <w:rFonts w:ascii="Aptos" w:eastAsia="Aptos" w:hAnsi="Aptos" w:cs="Aptos"/>
          <w:color w:val="000000" w:themeColor="text1"/>
        </w:rPr>
      </w:pPr>
    </w:p>
    <w:p w14:paraId="2E41B463" w14:textId="4898A45A" w:rsidR="000B2DD5" w:rsidRPr="000C489E" w:rsidRDefault="5A50089D" w:rsidP="70C8857B">
      <w:pPr>
        <w:jc w:val="center"/>
        <w:rPr>
          <w:rFonts w:ascii="Arial" w:eastAsia="Arial" w:hAnsi="Arial" w:cs="Arial"/>
          <w:color w:val="000000" w:themeColor="text1"/>
        </w:rPr>
      </w:pPr>
      <w:r w:rsidRPr="000C489E">
        <w:rPr>
          <w:rFonts w:ascii="Arial" w:eastAsia="Arial" w:hAnsi="Arial" w:cs="Arial"/>
          <w:b/>
          <w:bCs/>
          <w:color w:val="000000" w:themeColor="text1"/>
        </w:rPr>
        <w:t>Light &amp; Wonder Goes Live on Day One in Newly Regulated Alberta iGaming Market</w:t>
      </w:r>
    </w:p>
    <w:p w14:paraId="7A3D86BF" w14:textId="13F5997A" w:rsidR="000B2DD5" w:rsidRPr="000C489E" w:rsidRDefault="5A50089D" w:rsidP="000C489E">
      <w:pPr>
        <w:spacing w:line="300" w:lineRule="auto"/>
        <w:jc w:val="center"/>
        <w:rPr>
          <w:rFonts w:ascii="Arial" w:eastAsia="Arial" w:hAnsi="Arial" w:cs="Arial"/>
          <w:color w:val="000000" w:themeColor="text1"/>
          <w:sz w:val="22"/>
          <w:szCs w:val="22"/>
        </w:rPr>
      </w:pPr>
      <w:r w:rsidRPr="000C489E">
        <w:rPr>
          <w:rFonts w:ascii="Arial" w:eastAsia="Arial" w:hAnsi="Arial" w:cs="Arial"/>
          <w:i/>
          <w:iCs/>
          <w:color w:val="000000" w:themeColor="text1"/>
          <w:sz w:val="22"/>
          <w:szCs w:val="22"/>
        </w:rPr>
        <w:t>Industry-leading content and scale position Light &amp; Wonder to deliver from launch in one of North America’s most significant new regulated markets</w:t>
      </w:r>
    </w:p>
    <w:p w14:paraId="1FA31E78" w14:textId="6F2F430D" w:rsidR="000B2DD5" w:rsidRPr="000C489E" w:rsidRDefault="5A50089D" w:rsidP="70C8857B">
      <w:pPr>
        <w:spacing w:line="300" w:lineRule="auto"/>
        <w:rPr>
          <w:rFonts w:ascii="Arial" w:eastAsia="Arial" w:hAnsi="Arial" w:cs="Arial"/>
          <w:color w:val="000000" w:themeColor="text1"/>
          <w:sz w:val="22"/>
          <w:szCs w:val="22"/>
        </w:rPr>
      </w:pPr>
      <w:r w:rsidRPr="000C489E">
        <w:rPr>
          <w:rFonts w:ascii="Arial" w:eastAsia="Arial" w:hAnsi="Arial" w:cs="Arial"/>
          <w:b/>
          <w:bCs/>
          <w:color w:val="000000" w:themeColor="text1"/>
          <w:sz w:val="22"/>
          <w:szCs w:val="22"/>
        </w:rPr>
        <w:t>LAS VEGAS – July 13, 2026</w:t>
      </w:r>
      <w:r w:rsidRPr="000C489E">
        <w:rPr>
          <w:rFonts w:ascii="Arial" w:eastAsia="Arial" w:hAnsi="Arial" w:cs="Arial"/>
          <w:color w:val="000000" w:themeColor="text1"/>
          <w:sz w:val="22"/>
          <w:szCs w:val="22"/>
        </w:rPr>
        <w:t xml:space="preserve"> – Light &amp; Wonder, Inc. (ASX: LNW) (together with its subsidiaries, “Light &amp; Wonder,” “L&amp;W” or the “Company”) today announced it is live from Day One in Alberta’s newly regulated iGaming market, bringing its leading portfolio of content, platforms, and operator integrations to players across the province.</w:t>
      </w:r>
    </w:p>
    <w:p w14:paraId="1FCFD467" w14:textId="0FD5C724" w:rsidR="000B2DD5" w:rsidRPr="000C489E" w:rsidRDefault="5A50089D" w:rsidP="70C8857B">
      <w:pPr>
        <w:spacing w:line="300" w:lineRule="auto"/>
        <w:rPr>
          <w:rFonts w:ascii="Arial" w:eastAsia="Arial" w:hAnsi="Arial" w:cs="Arial"/>
          <w:color w:val="000000" w:themeColor="text1"/>
          <w:sz w:val="22"/>
          <w:szCs w:val="22"/>
        </w:rPr>
      </w:pPr>
      <w:r w:rsidRPr="000C489E">
        <w:rPr>
          <w:rFonts w:ascii="Arial" w:eastAsia="Arial" w:hAnsi="Arial" w:cs="Arial"/>
          <w:color w:val="000000" w:themeColor="text1"/>
          <w:sz w:val="22"/>
          <w:szCs w:val="22"/>
        </w:rPr>
        <w:t>The launch of Alberta’s regulated market is another major milestone for iGaming in Canada, opening online casino and sports betting to private operators for the first time in Alberta, joining Ontario as one of only two regulated, commercial iGaming markets in Canada.</w:t>
      </w:r>
    </w:p>
    <w:p w14:paraId="19ECEAAD" w14:textId="1A81CB7C" w:rsidR="000B2DD5" w:rsidRPr="000C489E" w:rsidRDefault="5A50089D" w:rsidP="70C8857B">
      <w:pPr>
        <w:spacing w:line="300" w:lineRule="auto"/>
        <w:rPr>
          <w:rFonts w:ascii="Arial" w:eastAsia="Arial" w:hAnsi="Arial" w:cs="Arial"/>
          <w:color w:val="000000" w:themeColor="text1"/>
          <w:sz w:val="22"/>
          <w:szCs w:val="22"/>
        </w:rPr>
      </w:pPr>
      <w:proofErr w:type="gramStart"/>
      <w:r w:rsidRPr="000C489E">
        <w:rPr>
          <w:rFonts w:ascii="Arial" w:eastAsia="Arial" w:hAnsi="Arial" w:cs="Arial"/>
          <w:color w:val="000000" w:themeColor="text1"/>
          <w:sz w:val="22"/>
          <w:szCs w:val="22"/>
        </w:rPr>
        <w:t>Well</w:t>
      </w:r>
      <w:proofErr w:type="gramEnd"/>
      <w:r w:rsidRPr="000C489E">
        <w:rPr>
          <w:rFonts w:ascii="Arial" w:eastAsia="Arial" w:hAnsi="Arial" w:cs="Arial"/>
          <w:color w:val="000000" w:themeColor="text1"/>
          <w:sz w:val="22"/>
          <w:szCs w:val="22"/>
        </w:rPr>
        <w:t xml:space="preserve"> positioned for launch, Light &amp; Wonder is deploying its content marketplace with fully activated operator integrations from Day One, alongside an extended exclusive structure across key game families. This ensures strong early reach and immediate impact in a highly competitive, high-demand market.</w:t>
      </w:r>
    </w:p>
    <w:p w14:paraId="528B4054" w14:textId="7BE2D999" w:rsidR="000B2DD5" w:rsidRPr="000C489E" w:rsidRDefault="5A50089D" w:rsidP="70C8857B">
      <w:pPr>
        <w:spacing w:line="300" w:lineRule="auto"/>
        <w:rPr>
          <w:rFonts w:ascii="Arial" w:eastAsia="Arial" w:hAnsi="Arial" w:cs="Arial"/>
          <w:color w:val="000000" w:themeColor="text1"/>
          <w:sz w:val="22"/>
          <w:szCs w:val="22"/>
        </w:rPr>
      </w:pPr>
      <w:r w:rsidRPr="000C489E">
        <w:rPr>
          <w:rFonts w:ascii="Arial" w:eastAsia="Arial" w:hAnsi="Arial" w:cs="Arial"/>
          <w:color w:val="000000" w:themeColor="text1"/>
          <w:sz w:val="22"/>
          <w:szCs w:val="22"/>
        </w:rPr>
        <w:t>“Alberta is one of the most important new iGaming markets in North America, and we are entering from a position of real strength” said Byron Bridger, Vice President, Commercial and Enterprise Platforms at Light &amp; Wonder iGaming. “With leading content, deep integrations, and a clear long-term roadmap, we are ready to deliver at scale from the moment the market opens.”</w:t>
      </w:r>
    </w:p>
    <w:p w14:paraId="4B8110C4" w14:textId="1BB6D8FF" w:rsidR="000B2DD5" w:rsidRPr="000C489E" w:rsidRDefault="5A50089D" w:rsidP="70C8857B">
      <w:pPr>
        <w:spacing w:line="300" w:lineRule="auto"/>
        <w:rPr>
          <w:rFonts w:ascii="Arial" w:eastAsia="Arial" w:hAnsi="Arial" w:cs="Arial"/>
          <w:color w:val="000000" w:themeColor="text1"/>
          <w:sz w:val="22"/>
          <w:szCs w:val="22"/>
        </w:rPr>
      </w:pPr>
      <w:r w:rsidRPr="000C489E">
        <w:rPr>
          <w:rFonts w:ascii="Arial" w:eastAsia="Arial" w:hAnsi="Arial" w:cs="Arial"/>
          <w:color w:val="000000" w:themeColor="text1"/>
          <w:sz w:val="22"/>
          <w:szCs w:val="22"/>
        </w:rPr>
        <w:t xml:space="preserve">Light &amp; Wonder’s offering at launch is underpinned by a deep and expanding content roadmap, including strong crossover from proven land-based titles and franchises. Combined with long-term planning aligned to broader North American market dynamics, </w:t>
      </w:r>
      <w:proofErr w:type="gramStart"/>
      <w:r w:rsidRPr="000C489E">
        <w:rPr>
          <w:rFonts w:ascii="Arial" w:eastAsia="Arial" w:hAnsi="Arial" w:cs="Arial"/>
          <w:color w:val="000000" w:themeColor="text1"/>
          <w:sz w:val="22"/>
          <w:szCs w:val="22"/>
        </w:rPr>
        <w:t>this positions</w:t>
      </w:r>
      <w:proofErr w:type="gramEnd"/>
      <w:r w:rsidRPr="000C489E">
        <w:rPr>
          <w:rFonts w:ascii="Arial" w:eastAsia="Arial" w:hAnsi="Arial" w:cs="Arial"/>
          <w:color w:val="000000" w:themeColor="text1"/>
          <w:sz w:val="22"/>
          <w:szCs w:val="22"/>
        </w:rPr>
        <w:t xml:space="preserve"> Light &amp; Wonder to deliver sustained growth and performance in Alberta from Day One.</w:t>
      </w:r>
    </w:p>
    <w:p w14:paraId="2F1778E3" w14:textId="0B85EB92" w:rsidR="000B2DD5" w:rsidRPr="000C489E" w:rsidRDefault="5A50089D" w:rsidP="70C8857B">
      <w:pPr>
        <w:spacing w:line="300" w:lineRule="auto"/>
        <w:rPr>
          <w:rFonts w:ascii="Arial" w:eastAsia="Arial" w:hAnsi="Arial" w:cs="Arial"/>
          <w:color w:val="000000" w:themeColor="text1"/>
          <w:sz w:val="22"/>
          <w:szCs w:val="22"/>
        </w:rPr>
      </w:pPr>
      <w:r w:rsidRPr="000C489E">
        <w:rPr>
          <w:rFonts w:ascii="Arial" w:eastAsia="Arial" w:hAnsi="Arial" w:cs="Arial"/>
          <w:color w:val="000000" w:themeColor="text1"/>
          <w:sz w:val="22"/>
          <w:szCs w:val="22"/>
        </w:rPr>
        <w:t xml:space="preserve">The Company’s proven platform and content capabilities will enable operators to rapidly deploy high-quality, engaging game experiences within a regulated, secure environment helping to support the market’s shift toward licensed, player-protected play. </w:t>
      </w:r>
    </w:p>
    <w:p w14:paraId="034D815F" w14:textId="7277AB1D" w:rsidR="000B2DD5" w:rsidRPr="000C489E" w:rsidRDefault="5A50089D" w:rsidP="70C8857B">
      <w:pPr>
        <w:spacing w:line="300" w:lineRule="auto"/>
        <w:rPr>
          <w:rFonts w:ascii="Arial" w:eastAsia="Arial" w:hAnsi="Arial" w:cs="Arial"/>
          <w:color w:val="000000" w:themeColor="text1"/>
          <w:sz w:val="22"/>
          <w:szCs w:val="22"/>
        </w:rPr>
      </w:pPr>
      <w:r w:rsidRPr="000C489E">
        <w:rPr>
          <w:rFonts w:ascii="Arial" w:eastAsia="Arial" w:hAnsi="Arial" w:cs="Arial"/>
          <w:color w:val="000000" w:themeColor="text1"/>
          <w:sz w:val="22"/>
          <w:szCs w:val="22"/>
        </w:rPr>
        <w:t>With Alberta becoming only the second Canadian province to introduce a competitive, regulated iGaming model, the launch represents a significant step forward for the industry and reinforces Light &amp; Wonder’s position as a leading global iGaming provider.</w:t>
      </w:r>
    </w:p>
    <w:p w14:paraId="21E5C4F6" w14:textId="1E1B58C8" w:rsidR="000B2DD5" w:rsidRPr="000C489E" w:rsidRDefault="5A50089D" w:rsidP="70C8857B">
      <w:pPr>
        <w:jc w:val="center"/>
        <w:rPr>
          <w:rFonts w:ascii="Arial" w:eastAsia="Arial" w:hAnsi="Arial" w:cs="Arial"/>
          <w:color w:val="000000" w:themeColor="text1"/>
          <w:sz w:val="22"/>
          <w:szCs w:val="22"/>
        </w:rPr>
      </w:pPr>
      <w:r w:rsidRPr="000C489E">
        <w:rPr>
          <w:rFonts w:ascii="Arial" w:eastAsia="Arial" w:hAnsi="Arial" w:cs="Arial"/>
          <w:color w:val="000000" w:themeColor="text1"/>
          <w:sz w:val="22"/>
          <w:szCs w:val="22"/>
        </w:rPr>
        <w:t xml:space="preserve">### </w:t>
      </w:r>
    </w:p>
    <w:p w14:paraId="505ED6B8" w14:textId="291A1512" w:rsidR="000B2DD5" w:rsidRPr="000C489E" w:rsidRDefault="5A50089D" w:rsidP="70C8857B">
      <w:pPr>
        <w:rPr>
          <w:rFonts w:ascii="Arial" w:eastAsia="Arial" w:hAnsi="Arial" w:cs="Arial"/>
          <w:color w:val="000000" w:themeColor="text1"/>
          <w:sz w:val="20"/>
          <w:szCs w:val="20"/>
        </w:rPr>
      </w:pPr>
      <w:r w:rsidRPr="000C489E">
        <w:rPr>
          <w:rFonts w:ascii="Arial" w:eastAsia="Arial" w:hAnsi="Arial" w:cs="Arial"/>
          <w:color w:val="000000" w:themeColor="text1"/>
          <w:sz w:val="20"/>
          <w:szCs w:val="20"/>
        </w:rPr>
        <w:t xml:space="preserve">© 2026 Light &amp; Wonder, Inc. All Rights Reserved. </w:t>
      </w:r>
    </w:p>
    <w:p w14:paraId="7B57A772" w14:textId="2733DC45" w:rsidR="000B2DD5" w:rsidRPr="000C489E" w:rsidRDefault="5A50089D" w:rsidP="70C8857B">
      <w:pPr>
        <w:rPr>
          <w:rFonts w:ascii="Arial" w:eastAsia="Arial" w:hAnsi="Arial" w:cs="Arial"/>
          <w:color w:val="000000" w:themeColor="text1"/>
          <w:sz w:val="20"/>
          <w:szCs w:val="20"/>
        </w:rPr>
      </w:pPr>
      <w:r w:rsidRPr="000C489E">
        <w:rPr>
          <w:rFonts w:ascii="Arial" w:eastAsia="Arial" w:hAnsi="Arial" w:cs="Arial"/>
          <w:color w:val="000000" w:themeColor="text1"/>
          <w:sz w:val="20"/>
          <w:szCs w:val="20"/>
        </w:rPr>
        <w:lastRenderedPageBreak/>
        <w:t xml:space="preserve"> </w:t>
      </w:r>
    </w:p>
    <w:p w14:paraId="6DE38C95" w14:textId="43798727" w:rsidR="000B2DD5" w:rsidRPr="000C489E" w:rsidRDefault="5A50089D" w:rsidP="70C8857B">
      <w:pPr>
        <w:rPr>
          <w:rFonts w:ascii="Arial" w:eastAsia="Arial" w:hAnsi="Arial" w:cs="Arial"/>
          <w:color w:val="000000" w:themeColor="text1"/>
          <w:sz w:val="20"/>
          <w:szCs w:val="20"/>
        </w:rPr>
      </w:pPr>
      <w:r w:rsidRPr="000C489E">
        <w:rPr>
          <w:rFonts w:ascii="Arial" w:eastAsia="Arial" w:hAnsi="Arial" w:cs="Arial"/>
          <w:b/>
          <w:bCs/>
          <w:color w:val="000000" w:themeColor="text1"/>
          <w:sz w:val="20"/>
          <w:szCs w:val="20"/>
        </w:rPr>
        <w:t>About Light &amp; Wonder, Inc.</w:t>
      </w:r>
      <w:r w:rsidR="00000000">
        <w:br/>
      </w:r>
      <w:r w:rsidRPr="000C489E">
        <w:rPr>
          <w:rFonts w:ascii="Arial" w:eastAsia="Arial" w:hAnsi="Arial" w:cs="Arial"/>
          <w:color w:val="000000" w:themeColor="text1"/>
          <w:sz w:val="20"/>
          <w:szCs w:val="20"/>
        </w:rPr>
        <w:t>Light &amp; Wonder, Inc. is a leading cross-platform global games company. Through our three unique, yet highly complementary businesses, we deliver unforgettable experiences by combining the exceptional talents of our 6,500+ member team, with a deep understanding of our customers and players. We create immersive content that forges lasting connections with players, wherever they choose to engage. At Light &amp; Wonder, it’s all about the games. The Company is committed to the highest standards of integrity, from promoting player responsibility to implementing sustainable practices. To learn more, visit lnw.com.</w:t>
      </w:r>
    </w:p>
    <w:p w14:paraId="24193682" w14:textId="428DE2B6" w:rsidR="000B2DD5" w:rsidRPr="000C489E" w:rsidRDefault="5A50089D" w:rsidP="70C8857B">
      <w:pPr>
        <w:rPr>
          <w:rFonts w:ascii="Arial" w:eastAsia="Arial" w:hAnsi="Arial" w:cs="Arial"/>
          <w:color w:val="000000" w:themeColor="text1"/>
          <w:sz w:val="20"/>
          <w:szCs w:val="20"/>
        </w:rPr>
      </w:pPr>
      <w:r w:rsidRPr="000C489E">
        <w:rPr>
          <w:rFonts w:ascii="Arial" w:eastAsia="Arial" w:hAnsi="Arial" w:cs="Arial"/>
          <w:b/>
          <w:bCs/>
          <w:color w:val="000000" w:themeColor="text1"/>
          <w:sz w:val="20"/>
          <w:szCs w:val="20"/>
        </w:rPr>
        <w:t xml:space="preserve">Media Inquiries: </w:t>
      </w:r>
      <w:hyperlink r:id="rId9">
        <w:r w:rsidRPr="000C489E">
          <w:rPr>
            <w:rStyle w:val="Hyperlink"/>
            <w:rFonts w:ascii="Arial" w:eastAsia="Arial" w:hAnsi="Arial" w:cs="Arial"/>
          </w:rPr>
          <w:t>media@lnw.com</w:t>
        </w:r>
      </w:hyperlink>
    </w:p>
    <w:p w14:paraId="486D724E" w14:textId="68949850" w:rsidR="000B2DD5" w:rsidRPr="000C489E" w:rsidRDefault="000B2DD5" w:rsidP="70C8857B">
      <w:pPr>
        <w:rPr>
          <w:rFonts w:ascii="Arial" w:eastAsia="Arial" w:hAnsi="Arial" w:cs="Arial"/>
          <w:color w:val="000000" w:themeColor="text1"/>
          <w:sz w:val="20"/>
          <w:szCs w:val="20"/>
        </w:rPr>
      </w:pPr>
    </w:p>
    <w:p w14:paraId="20D11507" w14:textId="7BCA444C" w:rsidR="000B2DD5" w:rsidRPr="000C489E" w:rsidRDefault="5A50089D" w:rsidP="70C8857B">
      <w:pPr>
        <w:rPr>
          <w:rFonts w:ascii="Arial" w:eastAsia="Arial" w:hAnsi="Arial" w:cs="Arial"/>
          <w:color w:val="000000" w:themeColor="text1"/>
          <w:sz w:val="20"/>
          <w:szCs w:val="20"/>
        </w:rPr>
      </w:pPr>
      <w:r w:rsidRPr="000C489E">
        <w:rPr>
          <w:rFonts w:ascii="Arial" w:eastAsia="Arial" w:hAnsi="Arial" w:cs="Arial"/>
          <w:b/>
          <w:bCs/>
          <w:color w:val="000000" w:themeColor="text1"/>
          <w:sz w:val="20"/>
          <w:szCs w:val="20"/>
        </w:rPr>
        <w:t>Forward-Looking Statements</w:t>
      </w:r>
      <w:r w:rsidR="00000000">
        <w:br/>
      </w:r>
      <w:r w:rsidRPr="000C489E">
        <w:rPr>
          <w:rFonts w:ascii="Arial" w:eastAsia="Arial" w:hAnsi="Arial" w:cs="Arial"/>
          <w:color w:val="000000" w:themeColor="text1"/>
          <w:sz w:val="20"/>
          <w:szCs w:val="20"/>
        </w:rPr>
        <w:t xml:space="preserve">In this press release, Light &amp; Wonder makes "forward-looking statements" within the meaning of the U.S. Private Securities Litigation Reform Act of 1995. Forward-looking statements can be identified by words such as "will," "may," and "should." These statements are based upon management's current expectations, assumptions and estimates and are not guarantees of timing, future results, or performance. Therefore, you should not rely on any of these forward-looking statements as predictions of future events. Actual results may differ materially from those contemplated in these statements due to a variety of risks, uncertainties and other factors, including those factors described in our filings with the Securities and Exchange Commission (the “SEC”), including Light &amp; Wonder’s current reports on Form 8-K, quarterly reports on Form 10-Q and its annual report on Form 10-K that was filed with the SEC on February 25, 2025 (including under the headings "Forward-Looking Statements" and "Risk Factors"). Forward-looking statements speak only as of the date they are made and, except for Light &amp; Wonder’s ongoing obligations under the U.S. federal securities laws, Light &amp; Wonder undertakes no obligation to publicly update any forward-looking statements whether </w:t>
      </w:r>
      <w:proofErr w:type="gramStart"/>
      <w:r w:rsidRPr="000C489E">
        <w:rPr>
          <w:rFonts w:ascii="Arial" w:eastAsia="Arial" w:hAnsi="Arial" w:cs="Arial"/>
          <w:color w:val="000000" w:themeColor="text1"/>
          <w:sz w:val="20"/>
          <w:szCs w:val="20"/>
        </w:rPr>
        <w:t>as a result of</w:t>
      </w:r>
      <w:proofErr w:type="gramEnd"/>
      <w:r w:rsidRPr="000C489E">
        <w:rPr>
          <w:rFonts w:ascii="Arial" w:eastAsia="Arial" w:hAnsi="Arial" w:cs="Arial"/>
          <w:color w:val="000000" w:themeColor="text1"/>
          <w:sz w:val="20"/>
          <w:szCs w:val="20"/>
        </w:rPr>
        <w:t xml:space="preserve"> new information, future events or otherwise.</w:t>
      </w:r>
    </w:p>
    <w:p w14:paraId="5A496FF9" w14:textId="6B78D449" w:rsidR="000B2DD5" w:rsidRPr="000C489E" w:rsidRDefault="000B2DD5" w:rsidP="70C8857B">
      <w:pPr>
        <w:rPr>
          <w:rFonts w:ascii="Arial" w:eastAsia="Arial" w:hAnsi="Arial" w:cs="Arial"/>
          <w:color w:val="000000" w:themeColor="text1"/>
        </w:rPr>
      </w:pPr>
    </w:p>
    <w:p w14:paraId="2C078E63" w14:textId="22612F44" w:rsidR="000B2DD5" w:rsidRDefault="000B2DD5"/>
    <w:sectPr w:rsidR="000B2DD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E93F8" w14:textId="77777777" w:rsidR="00A7590E" w:rsidRDefault="00A7590E" w:rsidP="000C489E">
      <w:pPr>
        <w:spacing w:after="0" w:line="240" w:lineRule="auto"/>
      </w:pPr>
      <w:r>
        <w:separator/>
      </w:r>
    </w:p>
  </w:endnote>
  <w:endnote w:type="continuationSeparator" w:id="0">
    <w:p w14:paraId="232DDBE8" w14:textId="77777777" w:rsidR="00A7590E" w:rsidRDefault="00A7590E" w:rsidP="000C4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31DD7" w14:textId="77777777" w:rsidR="00A7590E" w:rsidRDefault="00A7590E" w:rsidP="000C489E">
      <w:pPr>
        <w:spacing w:after="0" w:line="240" w:lineRule="auto"/>
      </w:pPr>
      <w:r>
        <w:separator/>
      </w:r>
    </w:p>
  </w:footnote>
  <w:footnote w:type="continuationSeparator" w:id="0">
    <w:p w14:paraId="50BB1C55" w14:textId="77777777" w:rsidR="00A7590E" w:rsidRDefault="00A7590E" w:rsidP="000C48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FBB7F" w14:textId="6DEBFB15" w:rsidR="000C489E" w:rsidRDefault="000C489E">
    <w:pPr>
      <w:pStyle w:val="Header"/>
    </w:pPr>
    <w:r>
      <w:rPr>
        <w:noProof/>
      </w:rPr>
      <w:drawing>
        <wp:inline distT="0" distB="0" distL="0" distR="0" wp14:anchorId="110C5390" wp14:editId="20EE6340">
          <wp:extent cx="1914525" cy="914400"/>
          <wp:effectExtent l="0" t="0" r="0" b="0"/>
          <wp:docPr id="1829719443" name="drawing" title="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005507" name="Picture 1458005507"/>
                  <pic:cNvPicPr/>
                </pic:nvPicPr>
                <pic:blipFill>
                  <a:blip r:embed="rId1">
                    <a:extLst>
                      <a:ext uri="{28A0092B-C50C-407E-A947-70E740481C1C}">
                        <a14:useLocalDpi xmlns:a14="http://schemas.microsoft.com/office/drawing/2010/main"/>
                      </a:ext>
                    </a:extLst>
                  </a:blip>
                  <a:stretch>
                    <a:fillRect/>
                  </a:stretch>
                </pic:blipFill>
                <pic:spPr>
                  <a:xfrm>
                    <a:off x="0" y="0"/>
                    <a:ext cx="1914525" cy="9144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C57F5A"/>
    <w:rsid w:val="000B2DD5"/>
    <w:rsid w:val="000C489E"/>
    <w:rsid w:val="004B59A1"/>
    <w:rsid w:val="007411A3"/>
    <w:rsid w:val="00775505"/>
    <w:rsid w:val="00A7590E"/>
    <w:rsid w:val="09C57F5A"/>
    <w:rsid w:val="1D174C51"/>
    <w:rsid w:val="28C97158"/>
    <w:rsid w:val="5A50089D"/>
    <w:rsid w:val="70C88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6104D"/>
  <w15:chartTrackingRefBased/>
  <w15:docId w15:val="{22EA0FD5-5726-4BA8-8206-30DE97BF2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7411A3"/>
    <w:pPr>
      <w:spacing w:after="0" w:line="240" w:lineRule="auto"/>
    </w:pPr>
  </w:style>
  <w:style w:type="paragraph" w:styleId="Header">
    <w:name w:val="header"/>
    <w:basedOn w:val="Normal"/>
    <w:link w:val="HeaderChar"/>
    <w:uiPriority w:val="99"/>
    <w:unhideWhenUsed/>
    <w:rsid w:val="000C48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489E"/>
  </w:style>
  <w:style w:type="paragraph" w:styleId="Footer">
    <w:name w:val="footer"/>
    <w:basedOn w:val="Normal"/>
    <w:link w:val="FooterChar"/>
    <w:uiPriority w:val="99"/>
    <w:unhideWhenUsed/>
    <w:rsid w:val="000C48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8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20media@lnw.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D57766A48DE243A8090A6B34A55B1E" ma:contentTypeVersion="20" ma:contentTypeDescription="Create a new document." ma:contentTypeScope="" ma:versionID="df4787449d92a8e80f86cce689b35042">
  <xsd:schema xmlns:xsd="http://www.w3.org/2001/XMLSchema" xmlns:xs="http://www.w3.org/2001/XMLSchema" xmlns:p="http://schemas.microsoft.com/office/2006/metadata/properties" xmlns:ns2="9780cc45-cf3b-4b47-9fca-9403be2025d0" xmlns:ns3="de358943-7ed8-432e-b7e6-071ba1bf0f69" xmlns:ns4="bea1b367-bcb5-43dc-ad46-84bccaacc8c1" xmlns:ns5="4c315370-3ab7-45b9-ab7b-0d0ba80f5917" targetNamespace="http://schemas.microsoft.com/office/2006/metadata/properties" ma:root="true" ma:fieldsID="0ce1f08e46cde315d1f0d41809a533b9" ns2:_="" ns3:_="" ns4:_="" ns5:_="">
    <xsd:import namespace="9780cc45-cf3b-4b47-9fca-9403be2025d0"/>
    <xsd:import namespace="de358943-7ed8-432e-b7e6-071ba1bf0f69"/>
    <xsd:import namespace="bea1b367-bcb5-43dc-ad46-84bccaacc8c1"/>
    <xsd:import namespace="4c315370-3ab7-45b9-ab7b-0d0ba80f59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lcf76f155ced4ddcb4097134ff3c332f" minOccurs="0"/>
                <xsd:element ref="ns4:TaxCatchAll" minOccurs="0"/>
                <xsd:element ref="ns2:MediaServiceOCR" minOccurs="0"/>
                <xsd:element ref="ns2:MediaServiceGenerationTime" minOccurs="0"/>
                <xsd:element ref="ns2:MediaServiceEventHashCode" minOccurs="0"/>
                <xsd:element ref="ns5:SharedWithUsers" minOccurs="0"/>
                <xsd:element ref="ns5:SharedWithDetails" minOccurs="0"/>
                <xsd:element ref="ns2:MediaLengthInSeconds" minOccurs="0"/>
                <xsd:element ref="ns2:MediaServiceDateTaken" minOccurs="0"/>
                <xsd:element ref="ns2:MediaServiceSearchProperties" minOccurs="0"/>
                <xsd:element ref="ns2:MediaServiceLocation" minOccurs="0"/>
                <xsd:element ref="ns2:MediaServiceObjectDetectorVersions"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0cc45-cf3b-4b47-9fca-9403be2025d0"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KeyPoints" ma:index="6" nillable="true" ma:displayName="MediaServiceAutoKeyPoints" ma:hidden="true" ma:internalName="MediaServiceAutoKeyPoints" ma:readOnly="true">
      <xsd:simpleType>
        <xsd:restriction base="dms:Note"/>
      </xsd:simpleType>
    </xsd:element>
    <xsd:element name="MediaServiceKeyPoints" ma:index="7" nillable="true" ma:displayName="KeyPoints" ma:internalName="MediaServiceKeyPoints" ma:readOnly="true">
      <xsd:simpleType>
        <xsd:restriction base="dms:Note">
          <xsd:maxLength value="255"/>
        </xsd:restriction>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358943-7ed8-432e-b7e6-071ba1bf0f6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7d43d45-f53d-4535-a10b-00adb7b6bb0e" ma:termSetId="09814cd3-568e-fe90-9814-8d621ff8fb84" ma:anchorId="fba54fb3-c3e1-fe81-a776-ca4b69148c4d" ma:open="true" ma:isKeyword="false">
      <xsd:complexType>
        <xsd:sequence>
          <xsd:element ref="pc:Terms" minOccurs="0" maxOccurs="1"/>
        </xsd:sequence>
      </xsd:complexType>
    </xsd:element>
    <xsd:element name="_Flow_SignoffStatus" ma:index="25" nillable="true" ma:displayName="Sign-off status" ma:internalName="Sign_x002d_off_x0020_status">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a1b367-bcb5-43dc-ad46-84bccaacc8c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9ffc89b-7505-4e35-bd5e-afca8363af38}" ma:internalName="TaxCatchAll" ma:showField="CatchAllData" ma:web="bea1b367-bcb5-43dc-ad46-84bccaacc8c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315370-3ab7-45b9-ab7b-0d0ba80f591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358943-7ed8-432e-b7e6-071ba1bf0f69">
      <Terms xmlns="http://schemas.microsoft.com/office/infopath/2007/PartnerControls"/>
    </lcf76f155ced4ddcb4097134ff3c332f>
    <TaxCatchAll xmlns="bea1b367-bcb5-43dc-ad46-84bccaacc8c1" xsi:nil="true"/>
    <_Flow_SignoffStatus xmlns="de358943-7ed8-432e-b7e6-071ba1bf0f69" xsi:nil="true"/>
  </documentManagement>
</p:properties>
</file>

<file path=customXml/itemProps1.xml><?xml version="1.0" encoding="utf-8"?>
<ds:datastoreItem xmlns:ds="http://schemas.openxmlformats.org/officeDocument/2006/customXml" ds:itemID="{C69FF8B3-6C35-4059-A2AD-1C3A6997FD2F}">
  <ds:schemaRefs>
    <ds:schemaRef ds:uri="http://schemas.microsoft.com/sharepoint/v3/contenttype/forms"/>
  </ds:schemaRefs>
</ds:datastoreItem>
</file>

<file path=customXml/itemProps2.xml><?xml version="1.0" encoding="utf-8"?>
<ds:datastoreItem xmlns:ds="http://schemas.openxmlformats.org/officeDocument/2006/customXml" ds:itemID="{53A0F190-4DB9-44DF-92E3-048451FA4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0cc45-cf3b-4b47-9fca-9403be2025d0"/>
    <ds:schemaRef ds:uri="de358943-7ed8-432e-b7e6-071ba1bf0f69"/>
    <ds:schemaRef ds:uri="bea1b367-bcb5-43dc-ad46-84bccaacc8c1"/>
    <ds:schemaRef ds:uri="4c315370-3ab7-45b9-ab7b-0d0ba80f59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AD2796-ABB7-43B3-BC6C-8754F64155DB}">
  <ds:schemaRefs>
    <ds:schemaRef ds:uri="http://schemas.microsoft.com/office/2006/metadata/properties"/>
    <ds:schemaRef ds:uri="http://schemas.microsoft.com/office/infopath/2007/PartnerControls"/>
    <ds:schemaRef ds:uri="de358943-7ed8-432e-b7e6-071ba1bf0f69"/>
    <ds:schemaRef ds:uri="bea1b367-bcb5-43dc-ad46-84bccaacc8c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668</Words>
  <Characters>3810</Characters>
  <Application>Microsoft Office Word</Application>
  <DocSecurity>0</DocSecurity>
  <Lines>31</Lines>
  <Paragraphs>8</Paragraphs>
  <ScaleCrop>false</ScaleCrop>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Lalor, Marie-Claire</dc:creator>
  <cp:keywords/>
  <dc:description/>
  <cp:lastModifiedBy>Waynert, Kelley</cp:lastModifiedBy>
  <cp:revision>3</cp:revision>
  <dcterms:created xsi:type="dcterms:W3CDTF">2026-07-13T22:46:00Z</dcterms:created>
  <dcterms:modified xsi:type="dcterms:W3CDTF">2026-07-13T22:47:00Z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0x010100EDD57766A48DE243A8090A6B34A55B1E</vt:lpwstr>
  </property>
  <property fmtid="{D5CDD505-2E9C-101B-9397-08002B2CF9AE}" pid="3" name="MediaServiceImageTags">
    <vt:lpwstr/>
  </property>
</Properties>
</file>